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CED8" w14:textId="43764341" w:rsidR="00B7097F" w:rsidRPr="005A6B6B" w:rsidRDefault="00FF18CA" w:rsidP="005A6B6B">
      <w:pPr>
        <w:jc w:val="center"/>
        <w:rPr>
          <w:b/>
          <w:bCs/>
          <w:sz w:val="24"/>
          <w:szCs w:val="24"/>
        </w:rPr>
      </w:pPr>
      <w:r w:rsidRPr="005A6B6B">
        <w:rPr>
          <w:b/>
          <w:bCs/>
          <w:sz w:val="24"/>
          <w:szCs w:val="24"/>
        </w:rPr>
        <w:t>Communication Beyond Carolina</w:t>
      </w:r>
      <w:r w:rsidR="00BE3EDC">
        <w:rPr>
          <w:b/>
          <w:bCs/>
          <w:sz w:val="24"/>
          <w:szCs w:val="24"/>
        </w:rPr>
        <w:t xml:space="preserve"> (COMMBEYOND)</w:t>
      </w:r>
      <w:r w:rsidR="00BE3EDC">
        <w:rPr>
          <w:b/>
          <w:bCs/>
          <w:sz w:val="24"/>
          <w:szCs w:val="24"/>
        </w:rPr>
        <w:br/>
      </w:r>
      <w:r w:rsidR="005A6B6B">
        <w:rPr>
          <w:b/>
          <w:bCs/>
          <w:sz w:val="24"/>
          <w:szCs w:val="24"/>
        </w:rPr>
        <w:t>Justification Addendum</w:t>
      </w:r>
      <w:r w:rsidR="00BE3EDC">
        <w:rPr>
          <w:b/>
          <w:bCs/>
          <w:sz w:val="24"/>
          <w:szCs w:val="24"/>
        </w:rPr>
        <w:t xml:space="preserve"> for Course Proposal </w:t>
      </w:r>
    </w:p>
    <w:p w14:paraId="594EA72C" w14:textId="6B451809" w:rsidR="00C37781" w:rsidRPr="00C37781" w:rsidRDefault="00C37781" w:rsidP="00A903BE">
      <w:pPr>
        <w:spacing w:after="120"/>
        <w:rPr>
          <w:b/>
          <w:bCs/>
        </w:rPr>
      </w:pPr>
      <w:r w:rsidRPr="00C37781">
        <w:rPr>
          <w:b/>
          <w:bCs/>
        </w:rPr>
        <w:t xml:space="preserve">Instructions: </w:t>
      </w:r>
    </w:p>
    <w:p w14:paraId="325EFCFE" w14:textId="11060A34" w:rsidR="00BA7E7C" w:rsidRDefault="005A6B6B" w:rsidP="00C37781">
      <w:pPr>
        <w:pStyle w:val="ListParagraph"/>
        <w:numPr>
          <w:ilvl w:val="0"/>
          <w:numId w:val="1"/>
        </w:numPr>
      </w:pPr>
      <w:r>
        <w:t>Complete the following table</w:t>
      </w:r>
      <w:r w:rsidR="00BA7E7C">
        <w:t xml:space="preserve"> to communicate how the</w:t>
      </w:r>
      <w:r w:rsidR="00F82F2E">
        <w:t xml:space="preserve"> five</w:t>
      </w:r>
      <w:r w:rsidR="00BA7E7C">
        <w:t xml:space="preserve"> Communication Beyond Carolina Student Learning Outcomes </w:t>
      </w:r>
      <w:r w:rsidR="003F0ADD">
        <w:t xml:space="preserve">(SLO) </w:t>
      </w:r>
      <w:r w:rsidR="00BA7E7C">
        <w:t xml:space="preserve">are addressed in </w:t>
      </w:r>
      <w:r w:rsidR="00970F18">
        <w:t xml:space="preserve">the course. </w:t>
      </w:r>
    </w:p>
    <w:p w14:paraId="16EADA5D" w14:textId="7C01E734" w:rsidR="00775C00" w:rsidRDefault="00775C00" w:rsidP="00C37781">
      <w:pPr>
        <w:pStyle w:val="ListParagraph"/>
        <w:numPr>
          <w:ilvl w:val="0"/>
          <w:numId w:val="1"/>
        </w:numPr>
      </w:pPr>
      <w:r>
        <w:t xml:space="preserve">Upload the completed document to the </w:t>
      </w:r>
      <w:r w:rsidR="007B793F">
        <w:t xml:space="preserve">CIM-Course proposal: </w:t>
      </w:r>
      <w:hyperlink r:id="rId8" w:history="1">
        <w:r w:rsidR="00DA1DCE" w:rsidRPr="00135498">
          <w:rPr>
            <w:rStyle w:val="Hyperlink"/>
          </w:rPr>
          <w:t>https://nextcatalog.unc.edu/courseadmin/</w:t>
        </w:r>
      </w:hyperlink>
      <w:r w:rsidR="00DA1DCE">
        <w:t xml:space="preserve"> </w:t>
      </w:r>
    </w:p>
    <w:p w14:paraId="23B9716F" w14:textId="24BFFAF4" w:rsidR="00970F18" w:rsidRPr="007B793F" w:rsidRDefault="00970F18" w:rsidP="00BA7E7C">
      <w:pPr>
        <w:rPr>
          <w:b/>
          <w:bCs/>
        </w:rPr>
      </w:pPr>
      <w:r w:rsidRPr="007B793F">
        <w:rPr>
          <w:b/>
          <w:bCs/>
        </w:rPr>
        <w:t>C</w:t>
      </w:r>
      <w:r w:rsidR="00EB26FF">
        <w:rPr>
          <w:b/>
          <w:bCs/>
        </w:rPr>
        <w:t>ourse Name</w:t>
      </w:r>
      <w:r w:rsidRPr="007B793F">
        <w:rPr>
          <w:b/>
          <w:bCs/>
        </w:rPr>
        <w:t>:</w:t>
      </w:r>
      <w:r w:rsidR="003A4DAA" w:rsidRPr="007B793F">
        <w:rPr>
          <w:b/>
          <w:bCs/>
        </w:rPr>
        <w:t xml:space="preserve"> </w:t>
      </w:r>
    </w:p>
    <w:p w14:paraId="42690785" w14:textId="4C4A7B45" w:rsidR="00EB26FF" w:rsidRPr="007B793F" w:rsidRDefault="00970F18" w:rsidP="00BA7E7C">
      <w:pPr>
        <w:rPr>
          <w:b/>
          <w:bCs/>
        </w:rPr>
      </w:pPr>
      <w:r w:rsidRPr="007B793F">
        <w:rPr>
          <w:b/>
          <w:bCs/>
        </w:rPr>
        <w:t>C</w:t>
      </w:r>
      <w:r w:rsidR="00EB26FF">
        <w:rPr>
          <w:b/>
          <w:bCs/>
        </w:rPr>
        <w:t>ourse Number</w:t>
      </w:r>
      <w:r w:rsidRPr="007B793F">
        <w:rPr>
          <w:b/>
          <w:bCs/>
        </w:rPr>
        <w:t>:</w:t>
      </w: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2"/>
        <w:gridCol w:w="3240"/>
        <w:gridCol w:w="3960"/>
        <w:gridCol w:w="4140"/>
      </w:tblGrid>
      <w:tr w:rsidR="007C79F7" w:rsidRPr="00AC1752" w14:paraId="0A2C62AA" w14:textId="77777777" w:rsidTr="004F561C">
        <w:trPr>
          <w:trHeight w:val="300"/>
          <w:tblHeader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D7237B" w14:textId="11EDD449" w:rsidR="00AC1752" w:rsidRPr="00AC1752" w:rsidRDefault="00AE421A" w:rsidP="00FA73B0">
            <w:pPr>
              <w:spacing w:after="0"/>
              <w:jc w:val="center"/>
            </w:pPr>
            <w:r>
              <w:rPr>
                <w:b/>
                <w:bCs/>
              </w:rPr>
              <w:t>S</w:t>
            </w:r>
            <w:r w:rsidR="00AC1752" w:rsidRPr="00AC1752">
              <w:rPr>
                <w:b/>
                <w:bCs/>
              </w:rPr>
              <w:t>tudent Learning Outcomes</w:t>
            </w:r>
            <w:r w:rsidR="003A4DAA">
              <w:rPr>
                <w:b/>
                <w:bCs/>
              </w:rPr>
              <w:t xml:space="preserve"> </w:t>
            </w:r>
            <w:r w:rsidR="00AC1752" w:rsidRPr="00AC1752">
              <w:rPr>
                <w:b/>
                <w:bCs/>
              </w:rPr>
              <w:t>(SLO)</w:t>
            </w:r>
            <w:r w:rsidR="00AC1752" w:rsidRPr="00AC1752">
              <w:t>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78F3FD" w14:textId="30D82732" w:rsidR="00AC1752" w:rsidRPr="00AC1752" w:rsidRDefault="00AC1752" w:rsidP="00FA73B0">
            <w:pPr>
              <w:spacing w:after="0"/>
              <w:jc w:val="center"/>
            </w:pPr>
            <w:r w:rsidRPr="00AC1752">
              <w:rPr>
                <w:b/>
                <w:bCs/>
              </w:rPr>
              <w:t>Course Objective(s) that align</w:t>
            </w:r>
            <w:r w:rsidRPr="00AC1752">
              <w:t> </w:t>
            </w:r>
            <w:r w:rsidRPr="00AC1752">
              <w:rPr>
                <w:b/>
                <w:bCs/>
              </w:rPr>
              <w:t>with SLOs</w:t>
            </w:r>
            <w:r w:rsidRPr="00AC1752">
              <w:t> </w:t>
            </w:r>
            <w:r w:rsidR="00AE421A" w:rsidRPr="005A6B6B">
              <w:rPr>
                <w:vertAlign w:val="superscript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34DD45" w14:textId="134A4CB3" w:rsidR="00AC1752" w:rsidRPr="00AC1752" w:rsidRDefault="00AC1752" w:rsidP="00FA73B0">
            <w:pPr>
              <w:spacing w:after="0"/>
              <w:jc w:val="center"/>
            </w:pPr>
            <w:r w:rsidRPr="00AC1752">
              <w:rPr>
                <w:b/>
                <w:bCs/>
              </w:rPr>
              <w:t>Course Activities that support this learning outcome</w:t>
            </w:r>
            <w:r w:rsidRPr="005A6B6B">
              <w:rPr>
                <w:vertAlign w:val="superscript"/>
              </w:rPr>
              <w:t> </w:t>
            </w:r>
            <w:r w:rsidR="00AE421A" w:rsidRPr="005A6B6B">
              <w:rPr>
                <w:vertAlign w:val="superscript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1967ED" w14:textId="61D871CF" w:rsidR="00AC1752" w:rsidRPr="00AC1752" w:rsidRDefault="00AC1752" w:rsidP="00FA73B0">
            <w:pPr>
              <w:spacing w:after="0"/>
              <w:jc w:val="center"/>
            </w:pPr>
            <w:r w:rsidRPr="00AC1752">
              <w:rPr>
                <w:b/>
                <w:bCs/>
              </w:rPr>
              <w:t>Assessments and feedback that measure this learning outcome</w:t>
            </w:r>
            <w:r w:rsidR="00AE421A" w:rsidRPr="005A6B6B">
              <w:rPr>
                <w:vertAlign w:val="superscript"/>
              </w:rPr>
              <w:t>3</w:t>
            </w:r>
          </w:p>
        </w:tc>
      </w:tr>
      <w:tr w:rsidR="007C79F7" w:rsidRPr="00AC1752" w14:paraId="2CE05EBC" w14:textId="77777777" w:rsidTr="002A53C5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83BA7" w14:textId="5E111D1D" w:rsidR="003A4DAA" w:rsidRDefault="0097582D" w:rsidP="007C79F7">
            <w:r w:rsidRPr="009D03F8">
              <w:rPr>
                <w:b/>
                <w:bCs/>
              </w:rPr>
              <w:t>1.</w:t>
            </w:r>
            <w:r>
              <w:t xml:space="preserve"> </w:t>
            </w:r>
            <w:r w:rsidR="00AC1752" w:rsidRPr="00AC1752">
              <w:t>Ascertain the expectations, opportunities, and barriers to oral communication in distinct situations.  </w:t>
            </w:r>
          </w:p>
          <w:p w14:paraId="08EA4646" w14:textId="74D259D8" w:rsidR="004269DC" w:rsidRPr="00AC1752" w:rsidRDefault="004269DC" w:rsidP="007C79F7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6AC78" w14:textId="34CE6792" w:rsidR="00AC1752" w:rsidRPr="00AC1752" w:rsidRDefault="00AC1752" w:rsidP="007C79F7">
            <w:r w:rsidRPr="00AC1752"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3448C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9773E" w14:textId="77777777" w:rsidR="00AC1752" w:rsidRPr="00AC1752" w:rsidRDefault="00AC1752" w:rsidP="007C79F7">
            <w:r w:rsidRPr="00AC1752">
              <w:t> </w:t>
            </w:r>
          </w:p>
        </w:tc>
      </w:tr>
      <w:tr w:rsidR="007C79F7" w:rsidRPr="00AC1752" w14:paraId="4E6DB90D" w14:textId="77777777" w:rsidTr="002A53C5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92FC1" w14:textId="5781F88B" w:rsidR="00A903BE" w:rsidRDefault="0097582D" w:rsidP="007C79F7">
            <w:r w:rsidRPr="009D03F8">
              <w:rPr>
                <w:b/>
                <w:bCs/>
              </w:rPr>
              <w:t>2.</w:t>
            </w:r>
            <w:r w:rsidR="009D03F8">
              <w:t xml:space="preserve"> </w:t>
            </w:r>
            <w:r w:rsidR="00AC1752">
              <w:t xml:space="preserve">Tailor </w:t>
            </w:r>
            <w:r w:rsidR="6AEE0CD5">
              <w:t xml:space="preserve">oral </w:t>
            </w:r>
            <w:r w:rsidR="00AC1752">
              <w:t>communications to different kinds of settings, including individual, small group, and public communication.   </w:t>
            </w:r>
          </w:p>
          <w:p w14:paraId="73F3A7E4" w14:textId="7F745CEF" w:rsidR="00A903BE" w:rsidRPr="00AC1752" w:rsidRDefault="00A903BE" w:rsidP="007C79F7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CBFDA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8E8EE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CF165" w14:textId="77777777" w:rsidR="00AC1752" w:rsidRPr="00AC1752" w:rsidRDefault="00AC1752" w:rsidP="007C79F7">
            <w:r w:rsidRPr="00AC1752">
              <w:t> </w:t>
            </w:r>
          </w:p>
        </w:tc>
      </w:tr>
      <w:tr w:rsidR="007C79F7" w:rsidRPr="00AC1752" w14:paraId="623699F2" w14:textId="77777777" w:rsidTr="002A53C5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8A267" w14:textId="702A71C2" w:rsidR="00A903BE" w:rsidRDefault="0097582D" w:rsidP="007C79F7">
            <w:r w:rsidRPr="009D03F8">
              <w:rPr>
                <w:b/>
                <w:bCs/>
              </w:rPr>
              <w:t>3.</w:t>
            </w:r>
            <w:r w:rsidR="009D03F8">
              <w:t xml:space="preserve"> </w:t>
            </w:r>
            <w:r w:rsidR="00AC1752">
              <w:t xml:space="preserve">Tailor </w:t>
            </w:r>
            <w:r w:rsidR="48074B95">
              <w:t xml:space="preserve">oral </w:t>
            </w:r>
            <w:r w:rsidR="00AC1752">
              <w:t>communications to different levels of expertise (inexpert, informed, expert) and/or to varying levels of alignment (resistant, ambivalent, supportive). </w:t>
            </w:r>
          </w:p>
          <w:p w14:paraId="13B54DF4" w14:textId="2E1E401A" w:rsidR="003A4DAA" w:rsidRPr="00AC1752" w:rsidRDefault="003A4DAA" w:rsidP="007C79F7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C4942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3249F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0B1B7" w14:textId="77777777" w:rsidR="00AC1752" w:rsidRPr="00AC1752" w:rsidRDefault="00AC1752" w:rsidP="007C79F7">
            <w:r w:rsidRPr="00AC1752">
              <w:t> </w:t>
            </w:r>
          </w:p>
        </w:tc>
      </w:tr>
      <w:tr w:rsidR="007C79F7" w:rsidRPr="00AC1752" w14:paraId="484EACAD" w14:textId="77777777" w:rsidTr="002A53C5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CF585" w14:textId="77777777" w:rsidR="00AC1752" w:rsidRDefault="0097582D" w:rsidP="007C79F7">
            <w:r w:rsidRPr="009D03F8">
              <w:rPr>
                <w:b/>
                <w:bCs/>
              </w:rPr>
              <w:lastRenderedPageBreak/>
              <w:t>4.</w:t>
            </w:r>
            <w:r w:rsidR="009D03F8" w:rsidRPr="009D03F8">
              <w:rPr>
                <w:b/>
                <w:bCs/>
              </w:rPr>
              <w:t xml:space="preserve"> </w:t>
            </w:r>
            <w:r w:rsidR="00AC1752" w:rsidRPr="00AC1752">
              <w:t>Make informed situation- and audience-sensitive strategic choices in content and delivery.  </w:t>
            </w:r>
          </w:p>
          <w:p w14:paraId="757395F6" w14:textId="77777777" w:rsidR="003A4DAA" w:rsidRDefault="003A4DAA" w:rsidP="007C79F7"/>
          <w:p w14:paraId="19FA425C" w14:textId="77777777" w:rsidR="003A4DAA" w:rsidRDefault="003A4DAA" w:rsidP="007C79F7"/>
          <w:p w14:paraId="73E18FF7" w14:textId="598DE1E9" w:rsidR="004269DC" w:rsidRPr="00AC1752" w:rsidRDefault="004269DC" w:rsidP="007C79F7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CE89F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F933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8E069" w14:textId="77777777" w:rsidR="00AC1752" w:rsidRPr="00AC1752" w:rsidRDefault="00AC1752" w:rsidP="007C79F7">
            <w:r w:rsidRPr="00AC1752">
              <w:t> </w:t>
            </w:r>
          </w:p>
        </w:tc>
      </w:tr>
      <w:tr w:rsidR="007C79F7" w:rsidRPr="00AC1752" w14:paraId="6C8BB585" w14:textId="77777777" w:rsidTr="002A53C5">
        <w:trPr>
          <w:trHeight w:val="30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D725C" w14:textId="77777777" w:rsidR="00AC1752" w:rsidRDefault="0097582D" w:rsidP="007C79F7">
            <w:r w:rsidRPr="009D03F8">
              <w:rPr>
                <w:b/>
                <w:bCs/>
              </w:rPr>
              <w:t>5.</w:t>
            </w:r>
            <w:r w:rsidR="009D03F8">
              <w:rPr>
                <w:b/>
                <w:bCs/>
              </w:rPr>
              <w:t xml:space="preserve"> </w:t>
            </w:r>
            <w:r w:rsidR="00AC1752" w:rsidRPr="00AC1752">
              <w:t>Reflect on and use feedback to improve one’s practice and ability to move or inform an audience. </w:t>
            </w:r>
          </w:p>
          <w:p w14:paraId="49205F35" w14:textId="77777777" w:rsidR="004269DC" w:rsidRDefault="004269DC" w:rsidP="007C79F7"/>
          <w:p w14:paraId="7DF36156" w14:textId="332097E3" w:rsidR="003A4DAA" w:rsidRPr="00AC1752" w:rsidRDefault="003A4DAA" w:rsidP="007C79F7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A2922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8F829" w14:textId="77777777" w:rsidR="00AC1752" w:rsidRPr="00AC1752" w:rsidRDefault="00AC1752" w:rsidP="007C79F7">
            <w:r w:rsidRPr="00AC1752"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50BA5" w14:textId="77777777" w:rsidR="00AC1752" w:rsidRPr="00AC1752" w:rsidRDefault="00AC1752" w:rsidP="007C79F7">
            <w:r w:rsidRPr="00AC1752">
              <w:t> </w:t>
            </w:r>
          </w:p>
        </w:tc>
      </w:tr>
    </w:tbl>
    <w:p w14:paraId="0CF4632E" w14:textId="77777777" w:rsidR="00FA73B0" w:rsidRDefault="00FA73B0" w:rsidP="00BA7E7C">
      <w:pPr>
        <w:rPr>
          <w:vertAlign w:val="superscript"/>
        </w:rPr>
      </w:pPr>
    </w:p>
    <w:p w14:paraId="351FDB9C" w14:textId="15663462" w:rsidR="00FF18CA" w:rsidRPr="00114813" w:rsidRDefault="00114813" w:rsidP="00BA7E7C">
      <w:r w:rsidRPr="2A025A79">
        <w:rPr>
          <w:vertAlign w:val="superscript"/>
        </w:rPr>
        <w:t>1</w:t>
      </w:r>
      <w:r>
        <w:t xml:space="preserve"> Briefly share which Course Objective(s) align with each of the five “Communication Beyond Carolina” </w:t>
      </w:r>
      <w:r w:rsidR="006B0C48">
        <w:t>(C</w:t>
      </w:r>
      <w:r w:rsidR="009B1EA4">
        <w:t>OMMBEYOND</w:t>
      </w:r>
      <w:r w:rsidR="006B0C48">
        <w:t xml:space="preserve">) </w:t>
      </w:r>
      <w:r>
        <w:t>SLO</w:t>
      </w:r>
      <w:r w:rsidR="004D6B02">
        <w:t>’s</w:t>
      </w:r>
      <w:r>
        <w:t xml:space="preserve">.  </w:t>
      </w:r>
      <w:r w:rsidR="006B0C48">
        <w:t>One course objective can match more than one C</w:t>
      </w:r>
      <w:r w:rsidR="009B1EA4">
        <w:t>OMMBEYOND</w:t>
      </w:r>
      <w:r w:rsidR="00912B2A">
        <w:t xml:space="preserve"> SLO.  It is helpful to have the </w:t>
      </w:r>
      <w:r w:rsidR="00C31933">
        <w:t>C</w:t>
      </w:r>
      <w:r w:rsidR="00912B2A">
        <w:t xml:space="preserve">ourse </w:t>
      </w:r>
      <w:r w:rsidR="004D6B02">
        <w:t xml:space="preserve">Objectives </w:t>
      </w:r>
      <w:r w:rsidR="00912B2A">
        <w:t>in the Syllabus</w:t>
      </w:r>
      <w:r w:rsidR="00C31933">
        <w:t xml:space="preserve"> that you provide</w:t>
      </w:r>
      <w:r w:rsidR="00912B2A">
        <w:t xml:space="preserve"> and to denote</w:t>
      </w:r>
      <w:r w:rsidR="007641C7">
        <w:t xml:space="preserve"> (circle/highlight/…)</w:t>
      </w:r>
      <w:r w:rsidR="00076F4F">
        <w:t xml:space="preserve"> on that Syllabus provided, the Course Objectives mentioned in this column. </w:t>
      </w:r>
      <w:r>
        <w:t> </w:t>
      </w:r>
    </w:p>
    <w:p w14:paraId="1253189F" w14:textId="2659B98E" w:rsidR="00FF18CA" w:rsidRPr="007641C7" w:rsidRDefault="007641C7" w:rsidP="00BA7E7C">
      <w:r w:rsidRPr="008B4C39">
        <w:rPr>
          <w:vertAlign w:val="superscript"/>
        </w:rPr>
        <w:t>2</w:t>
      </w:r>
      <w:r>
        <w:t xml:space="preserve"> Typical activities include </w:t>
      </w:r>
      <w:proofErr w:type="gramStart"/>
      <w:r>
        <w:t>readings</w:t>
      </w:r>
      <w:proofErr w:type="gramEnd"/>
      <w:r w:rsidR="000C1558">
        <w:t xml:space="preserve">, discussions, assignments. </w:t>
      </w:r>
      <w:r w:rsidR="00704704">
        <w:t>Please be specific here</w:t>
      </w:r>
      <w:r w:rsidR="0096224E">
        <w:t>, if possible. For example, mentioning which unit/week/chapter/</w:t>
      </w:r>
      <w:r w:rsidR="00BB0041">
        <w:t xml:space="preserve">assignment number </w:t>
      </w:r>
      <w:proofErr w:type="gramStart"/>
      <w:r w:rsidR="00BB0041">
        <w:t>where</w:t>
      </w:r>
      <w:proofErr w:type="gramEnd"/>
      <w:r w:rsidR="00BB0041">
        <w:t xml:space="preserve"> applicable.</w:t>
      </w:r>
      <w:r w:rsidR="00704704">
        <w:t xml:space="preserve"> </w:t>
      </w:r>
      <w:r w:rsidR="00F37EC4">
        <w:t xml:space="preserve">See examples provided. </w:t>
      </w:r>
    </w:p>
    <w:p w14:paraId="4EC36CDD" w14:textId="0AB20D97" w:rsidR="004011E8" w:rsidRPr="00FA73B0" w:rsidRDefault="00BB0041" w:rsidP="00BA7E7C">
      <w:r w:rsidRPr="2A025A79">
        <w:rPr>
          <w:vertAlign w:val="superscript"/>
        </w:rPr>
        <w:t>3</w:t>
      </w:r>
      <w:r w:rsidR="00BF1C8C">
        <w:t xml:space="preserve"> Typical assignments would be discussions, drafts, projects, </w:t>
      </w:r>
      <w:r w:rsidR="73FC9FBC">
        <w:t>presentations, …</w:t>
      </w:r>
      <w:r w:rsidR="00F82F2E">
        <w:t xml:space="preserve"> </w:t>
      </w:r>
      <w:r w:rsidR="00304266">
        <w:t xml:space="preserve">Those items should be </w:t>
      </w:r>
      <w:r w:rsidR="008F7A1B">
        <w:t>easily identifiable on the course Syllabus provided</w:t>
      </w:r>
      <w:r w:rsidR="004011E8">
        <w:t xml:space="preserve"> with the CIM-Course proposal</w:t>
      </w:r>
      <w:r w:rsidR="008F7A1B">
        <w:t xml:space="preserve">. </w:t>
      </w:r>
      <w:r w:rsidR="007C3475">
        <w:t xml:space="preserve"> A single assignment may address more than one SLO.  </w:t>
      </w:r>
      <w:r w:rsidR="00CE4851">
        <w:t xml:space="preserve">Multiple assignments may address a single SLO.  </w:t>
      </w:r>
    </w:p>
    <w:p w14:paraId="3B30AAAA" w14:textId="22EF3B52" w:rsidR="003A4DAA" w:rsidRPr="003A4DAA" w:rsidRDefault="003A4DAA" w:rsidP="00BA7E7C">
      <w:pPr>
        <w:rPr>
          <w:b/>
          <w:bCs/>
        </w:rPr>
      </w:pPr>
      <w:r w:rsidRPr="003A4DAA">
        <w:rPr>
          <w:b/>
          <w:bCs/>
        </w:rPr>
        <w:t xml:space="preserve">Updated </w:t>
      </w:r>
      <w:proofErr w:type="gramStart"/>
      <w:r w:rsidRPr="003A4DAA">
        <w:rPr>
          <w:b/>
          <w:bCs/>
        </w:rPr>
        <w:t>6-27-2023</w:t>
      </w:r>
      <w:proofErr w:type="gramEnd"/>
    </w:p>
    <w:sectPr w:rsidR="003A4DAA" w:rsidRPr="003A4DAA" w:rsidSect="009D03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F1D"/>
    <w:multiLevelType w:val="hybridMultilevel"/>
    <w:tmpl w:val="94B4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FD"/>
    <w:rsid w:val="00076F4F"/>
    <w:rsid w:val="000C1558"/>
    <w:rsid w:val="00114813"/>
    <w:rsid w:val="001F67B9"/>
    <w:rsid w:val="002A53C5"/>
    <w:rsid w:val="00304266"/>
    <w:rsid w:val="00323493"/>
    <w:rsid w:val="003A4DAA"/>
    <w:rsid w:val="003E0068"/>
    <w:rsid w:val="003F0ADD"/>
    <w:rsid w:val="004011E8"/>
    <w:rsid w:val="004269DC"/>
    <w:rsid w:val="004D6B02"/>
    <w:rsid w:val="004F561C"/>
    <w:rsid w:val="005A6B6B"/>
    <w:rsid w:val="006377C7"/>
    <w:rsid w:val="006400C0"/>
    <w:rsid w:val="00665DB7"/>
    <w:rsid w:val="0069313E"/>
    <w:rsid w:val="006934ED"/>
    <w:rsid w:val="006B03C6"/>
    <w:rsid w:val="006B0C48"/>
    <w:rsid w:val="00704704"/>
    <w:rsid w:val="007641C7"/>
    <w:rsid w:val="00775C00"/>
    <w:rsid w:val="007A586E"/>
    <w:rsid w:val="007B793F"/>
    <w:rsid w:val="007C3475"/>
    <w:rsid w:val="007C79F7"/>
    <w:rsid w:val="00840C7E"/>
    <w:rsid w:val="008F7A1B"/>
    <w:rsid w:val="00912B2A"/>
    <w:rsid w:val="00955153"/>
    <w:rsid w:val="0096224E"/>
    <w:rsid w:val="00970F18"/>
    <w:rsid w:val="0097582D"/>
    <w:rsid w:val="009B1EA4"/>
    <w:rsid w:val="009B2DDF"/>
    <w:rsid w:val="009D03F8"/>
    <w:rsid w:val="00A903BE"/>
    <w:rsid w:val="00AC1752"/>
    <w:rsid w:val="00AE421A"/>
    <w:rsid w:val="00B40E11"/>
    <w:rsid w:val="00B7097F"/>
    <w:rsid w:val="00BA7AD6"/>
    <w:rsid w:val="00BA7E7C"/>
    <w:rsid w:val="00BB0041"/>
    <w:rsid w:val="00BE3EDC"/>
    <w:rsid w:val="00BF1C8C"/>
    <w:rsid w:val="00C30098"/>
    <w:rsid w:val="00C31933"/>
    <w:rsid w:val="00C37781"/>
    <w:rsid w:val="00CE4851"/>
    <w:rsid w:val="00DA1DCE"/>
    <w:rsid w:val="00EA619D"/>
    <w:rsid w:val="00EB26FF"/>
    <w:rsid w:val="00F141FD"/>
    <w:rsid w:val="00F37EC4"/>
    <w:rsid w:val="00F82F2E"/>
    <w:rsid w:val="00FA34FD"/>
    <w:rsid w:val="00FA73B0"/>
    <w:rsid w:val="00FF18CA"/>
    <w:rsid w:val="00FF7E53"/>
    <w:rsid w:val="137507A5"/>
    <w:rsid w:val="18F873BC"/>
    <w:rsid w:val="2A025A79"/>
    <w:rsid w:val="48074B95"/>
    <w:rsid w:val="6AEE0CD5"/>
    <w:rsid w:val="73FC9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FF2A"/>
  <w15:chartTrackingRefBased/>
  <w15:docId w15:val="{39494AAD-30C1-4D0D-B813-FB9C065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141FD"/>
  </w:style>
  <w:style w:type="character" w:customStyle="1" w:styleId="eop">
    <w:name w:val="eop"/>
    <w:basedOn w:val="DefaultParagraphFont"/>
    <w:rsid w:val="00F141FD"/>
  </w:style>
  <w:style w:type="paragraph" w:styleId="Revision">
    <w:name w:val="Revision"/>
    <w:hidden/>
    <w:uiPriority w:val="99"/>
    <w:semiHidden/>
    <w:rsid w:val="00640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nc.edu/courseadmi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e072a-4719-4105-ae87-4523fd0eb85a" xsi:nil="true"/>
    <lcf76f155ced4ddcb4097134ff3c332f xmlns="ce3e19a8-cb85-48ee-80ef-ba032355e3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6E05DD106148B8C863A0086D836C" ma:contentTypeVersion="15" ma:contentTypeDescription="Create a new document." ma:contentTypeScope="" ma:versionID="a804e7ae1f0c52c2f066638bac366a44">
  <xsd:schema xmlns:xsd="http://www.w3.org/2001/XMLSchema" xmlns:xs="http://www.w3.org/2001/XMLSchema" xmlns:p="http://schemas.microsoft.com/office/2006/metadata/properties" xmlns:ns2="ce3e19a8-cb85-48ee-80ef-ba032355e334" xmlns:ns3="552e072a-4719-4105-ae87-4523fd0eb85a" targetNamespace="http://schemas.microsoft.com/office/2006/metadata/properties" ma:root="true" ma:fieldsID="61deebe0fe06bea3691fb5578ed4c975" ns2:_="" ns3:_="">
    <xsd:import namespace="ce3e19a8-cb85-48ee-80ef-ba032355e334"/>
    <xsd:import namespace="552e072a-4719-4105-ae87-4523fd0e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19a8-cb85-48ee-80ef-ba032355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072a-4719-4105-ae87-4523fd0e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e7151-8ef0-4a96-b2d1-8206829d6da6}" ma:internalName="TaxCatchAll" ma:showField="CatchAllData" ma:web="552e072a-4719-4105-ae87-4523fd0eb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6E431-96DC-44AF-B2A2-BC0611D802E3}">
  <ds:schemaRefs>
    <ds:schemaRef ds:uri="http://purl.org/dc/elements/1.1/"/>
    <ds:schemaRef ds:uri="552e072a-4719-4105-ae87-4523fd0eb85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ce3e19a8-cb85-48ee-80ef-ba032355e3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7D8277-F19D-4B39-9B9E-27B878C5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25E35-BB1C-4AE8-9E11-DA531819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e19a8-cb85-48ee-80ef-ba032355e334"/>
    <ds:schemaRef ds:uri="552e072a-4719-4105-ae87-4523fd0e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Weinberg-Wolf, Jennifer R.</dc:creator>
  <cp:keywords/>
  <dc:description/>
  <cp:lastModifiedBy>Siedentop, Nicholas J</cp:lastModifiedBy>
  <cp:revision>28</cp:revision>
  <dcterms:created xsi:type="dcterms:W3CDTF">2023-06-27T14:23:00Z</dcterms:created>
  <dcterms:modified xsi:type="dcterms:W3CDTF">2023-06-27T16:19:00Z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0x01010020D66E05DD106148B8C863A0086D836C</vt:lpwstr>
  </property>
  <property fmtid="{D5CDD505-2E9C-101B-9397-08002B2CF9AE}" pid="3" name="MediaServiceImageTags">
    <vt:lpwstr/>
  </property>
</Properties>
</file>